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beforeAutospacing="0" w:afterAutospacing="0" w:line="560" w:lineRule="exact"/>
        <w:ind w:left="0" w:leftChars="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辽宁省</w:t>
      </w:r>
      <w:r>
        <w:rPr>
          <w:rFonts w:hint="eastAsia" w:ascii="方正小标宋简体" w:hAnsi="方正小标宋简体" w:eastAsia="方正小标宋简体" w:cs="方正小标宋简体"/>
          <w:bCs/>
          <w:sz w:val="44"/>
          <w:szCs w:val="44"/>
          <w:lang w:val="en-US" w:eastAsia="zh-CN"/>
        </w:rPr>
        <w:t>畜牧业协会</w:t>
      </w:r>
      <w:r>
        <w:rPr>
          <w:rFonts w:hint="eastAsia" w:ascii="方正小标宋简体" w:hAnsi="方正小标宋简体" w:eastAsia="方正小标宋简体" w:cs="方正小标宋简体"/>
          <w:bCs/>
          <w:sz w:val="44"/>
          <w:szCs w:val="44"/>
        </w:rPr>
        <w:t>会计档案制度</w:t>
      </w:r>
    </w:p>
    <w:p>
      <w:pPr>
        <w:keepNext w:val="0"/>
        <w:keepLines w:val="0"/>
        <w:pageBreakBefore w:val="0"/>
        <w:kinsoku/>
        <w:overflowPunct/>
        <w:topLinePunct w:val="0"/>
        <w:autoSpaceDE/>
        <w:autoSpaceDN/>
        <w:bidi w:val="0"/>
        <w:spacing w:beforeAutospacing="0" w:afterAutospacing="0" w:line="560" w:lineRule="exact"/>
        <w:ind w:left="0" w:leftChars="0"/>
        <w:jc w:val="center"/>
        <w:rPr>
          <w:rFonts w:hint="eastAsia" w:ascii="方正小标宋简体" w:hAnsi="方正小标宋简体" w:eastAsia="方正小标宋简体" w:cs="方正小标宋简体"/>
          <w:bCs/>
          <w:sz w:val="44"/>
          <w:szCs w:val="44"/>
          <w:lang w:eastAsia="zh-CN"/>
        </w:rPr>
      </w:pPr>
    </w:p>
    <w:p>
      <w:pPr>
        <w:keepNext w:val="0"/>
        <w:keepLines w:val="0"/>
        <w:pageBreakBefore w:val="0"/>
        <w:kinsoku/>
        <w:overflowPunct/>
        <w:topLinePunct w:val="0"/>
        <w:autoSpaceDE/>
        <w:autoSpaceDN/>
        <w:bidi w:val="0"/>
        <w:spacing w:beforeAutospacing="0" w:afterAutospacing="0" w:line="560" w:lineRule="exact"/>
        <w:ind w:left="0" w:leftChars="0"/>
        <w:jc w:val="center"/>
        <w:rPr>
          <w:rFonts w:hint="eastAsia" w:ascii="方正小标宋简体" w:hAnsi="方正小标宋简体" w:eastAsia="方正小标宋简体" w:cs="方正小标宋简体"/>
          <w:bCs/>
          <w:sz w:val="44"/>
          <w:szCs w:val="44"/>
          <w:lang w:eastAsia="zh-CN"/>
        </w:rPr>
      </w:pPr>
    </w:p>
    <w:p>
      <w:pPr>
        <w:keepNext w:val="0"/>
        <w:keepLines w:val="0"/>
        <w:pageBreakBefore w:val="0"/>
        <w:kinsoku/>
        <w:overflowPunct/>
        <w:topLinePunct w:val="0"/>
        <w:autoSpaceDE/>
        <w:autoSpaceDN/>
        <w:bidi w:val="0"/>
        <w:spacing w:beforeAutospacing="0" w:afterAutospacing="0" w:line="560" w:lineRule="exact"/>
        <w:ind w:left="0" w:leftChars="0" w:firstLine="640" w:firstLineChars="200"/>
        <w:rPr>
          <w:rFonts w:ascii="仿宋_GB2312" w:hAnsi="宋体" w:eastAsia="仿宋_GB2312" w:cs="Consolas"/>
          <w:kern w:val="0"/>
          <w:sz w:val="32"/>
          <w:szCs w:val="32"/>
        </w:rPr>
      </w:pPr>
      <w:r>
        <w:rPr>
          <w:rFonts w:hint="eastAsia" w:ascii="黑体" w:hAnsi="黑体" w:eastAsia="黑体" w:cs="黑体"/>
          <w:kern w:val="0"/>
          <w:sz w:val="32"/>
          <w:szCs w:val="32"/>
        </w:rPr>
        <w:t xml:space="preserve">第一条 </w:t>
      </w:r>
      <w:r>
        <w:rPr>
          <w:rFonts w:hint="eastAsia" w:ascii="仿宋_GB2312" w:hAnsi="宋体" w:eastAsia="仿宋_GB2312" w:cs="Consolas"/>
          <w:kern w:val="0"/>
          <w:sz w:val="32"/>
          <w:szCs w:val="32"/>
        </w:rPr>
        <w:t>为了加强会计档案管理，确保会计档案的安全、完整，根据《中华人民共和国会计法》《会计档案管理办法》及有关规定，制定本制度。</w:t>
      </w:r>
    </w:p>
    <w:p>
      <w:pPr>
        <w:keepNext w:val="0"/>
        <w:keepLines w:val="0"/>
        <w:pageBreakBefore w:val="0"/>
        <w:kinsoku/>
        <w:overflowPunct/>
        <w:topLinePunct w:val="0"/>
        <w:autoSpaceDE/>
        <w:autoSpaceDN/>
        <w:bidi w:val="0"/>
        <w:spacing w:beforeAutospacing="0" w:afterAutospacing="0" w:line="560" w:lineRule="exact"/>
        <w:ind w:left="0" w:leftChars="0" w:firstLine="640" w:firstLineChars="200"/>
        <w:rPr>
          <w:rFonts w:ascii="仿宋_GB2312" w:hAnsi="宋体" w:eastAsia="仿宋_GB2312" w:cs="Consolas"/>
          <w:kern w:val="0"/>
          <w:sz w:val="32"/>
          <w:szCs w:val="32"/>
        </w:rPr>
      </w:pPr>
      <w:r>
        <w:rPr>
          <w:rFonts w:hint="eastAsia" w:ascii="黑体" w:hAnsi="黑体" w:eastAsia="黑体" w:cs="黑体"/>
          <w:kern w:val="0"/>
          <w:sz w:val="32"/>
          <w:szCs w:val="32"/>
        </w:rPr>
        <w:t>第二条</w:t>
      </w:r>
      <w:r>
        <w:rPr>
          <w:rFonts w:hint="eastAsia" w:ascii="仿宋_GB2312" w:hAnsi="宋体" w:eastAsia="仿宋_GB2312" w:cs="Consolas"/>
          <w:kern w:val="0"/>
          <w:sz w:val="32"/>
          <w:szCs w:val="32"/>
        </w:rPr>
        <w:t xml:space="preserve"> 会计档案是指单位在进行会计核算等过程中接收或形成的,记录和反映单位经济业务事项的,具有保存价值的文字、图表等各种形式的会计资料,包括通过计算机等电子设备形成、传输和存储的电子会计档案。</w:t>
      </w:r>
    </w:p>
    <w:p>
      <w:pPr>
        <w:keepNext w:val="0"/>
        <w:keepLines w:val="0"/>
        <w:pageBreakBefore w:val="0"/>
        <w:kinsoku/>
        <w:overflowPunct/>
        <w:topLinePunct w:val="0"/>
        <w:autoSpaceDE/>
        <w:autoSpaceDN/>
        <w:bidi w:val="0"/>
        <w:spacing w:beforeAutospacing="0" w:afterAutospacing="0" w:line="560" w:lineRule="exact"/>
        <w:ind w:left="0" w:leftChars="0" w:firstLine="640" w:firstLineChars="200"/>
        <w:rPr>
          <w:rFonts w:ascii="仿宋_GB2312" w:hAnsi="宋体" w:eastAsia="仿宋_GB2312" w:cs="Consolas"/>
          <w:kern w:val="0"/>
          <w:sz w:val="32"/>
          <w:szCs w:val="32"/>
        </w:rPr>
      </w:pPr>
      <w:r>
        <w:rPr>
          <w:rFonts w:hint="eastAsia" w:ascii="黑体" w:hAnsi="黑体" w:eastAsia="黑体" w:cs="黑体"/>
          <w:kern w:val="0"/>
          <w:sz w:val="32"/>
          <w:szCs w:val="32"/>
        </w:rPr>
        <w:t>第三条</w:t>
      </w:r>
      <w:r>
        <w:rPr>
          <w:rFonts w:hint="eastAsia" w:ascii="仿宋_GB2312" w:hAnsi="宋体" w:eastAsia="仿宋_GB2312" w:cs="Consolas"/>
          <w:kern w:val="0"/>
          <w:sz w:val="32"/>
          <w:szCs w:val="32"/>
        </w:rPr>
        <w:t xml:space="preserve"> 会计档案每年应按《会计档案管理办法》要求，整理立卷、会计凭证按月立卷，月末装订成册，会计账薄、会计报表按年度立卷，年终装订立卷，装档案柜封存保管。</w:t>
      </w:r>
    </w:p>
    <w:p>
      <w:pPr>
        <w:keepNext w:val="0"/>
        <w:keepLines w:val="0"/>
        <w:pageBreakBefore w:val="0"/>
        <w:kinsoku/>
        <w:overflowPunct/>
        <w:topLinePunct w:val="0"/>
        <w:autoSpaceDE/>
        <w:autoSpaceDN/>
        <w:bidi w:val="0"/>
        <w:spacing w:beforeAutospacing="0" w:afterAutospacing="0" w:line="560" w:lineRule="exact"/>
        <w:ind w:left="0" w:leftChars="0" w:firstLine="640" w:firstLineChars="200"/>
        <w:rPr>
          <w:rFonts w:ascii="仿宋_GB2312" w:hAnsi="宋体" w:eastAsia="仿宋_GB2312" w:cs="Consolas"/>
          <w:kern w:val="0"/>
          <w:sz w:val="32"/>
          <w:szCs w:val="32"/>
        </w:rPr>
      </w:pPr>
      <w:r>
        <w:rPr>
          <w:rFonts w:hint="eastAsia" w:ascii="黑体" w:hAnsi="黑体" w:eastAsia="黑体" w:cs="黑体"/>
          <w:kern w:val="0"/>
          <w:sz w:val="32"/>
          <w:szCs w:val="32"/>
        </w:rPr>
        <w:t>第四条</w:t>
      </w:r>
      <w:r>
        <w:rPr>
          <w:rFonts w:hint="eastAsia" w:ascii="仿宋_GB2312" w:hAnsi="宋体" w:eastAsia="仿宋_GB2312" w:cs="Consolas"/>
          <w:kern w:val="0"/>
          <w:sz w:val="32"/>
          <w:szCs w:val="32"/>
        </w:rPr>
        <w:t xml:space="preserve"> 会计档案应保持原卷册封装，若需开封，必须经</w:t>
      </w:r>
      <w:r>
        <w:rPr>
          <w:rFonts w:hint="eastAsia" w:ascii="仿宋_GB2312" w:hAnsi="宋体" w:cs="Consolas"/>
          <w:kern w:val="0"/>
          <w:sz w:val="32"/>
          <w:szCs w:val="32"/>
          <w:lang w:eastAsia="zh-CN"/>
        </w:rPr>
        <w:t>会长</w:t>
      </w:r>
      <w:r>
        <w:rPr>
          <w:rFonts w:hint="eastAsia" w:ascii="仿宋_GB2312" w:hAnsi="宋体" w:eastAsia="仿宋_GB2312" w:cs="Consolas"/>
          <w:kern w:val="0"/>
          <w:sz w:val="32"/>
          <w:szCs w:val="32"/>
        </w:rPr>
        <w:t>批准，由其他负责人和经办人共同办理。</w:t>
      </w:r>
    </w:p>
    <w:p>
      <w:pPr>
        <w:keepNext w:val="0"/>
        <w:keepLines w:val="0"/>
        <w:pageBreakBefore w:val="0"/>
        <w:kinsoku/>
        <w:overflowPunct/>
        <w:topLinePunct w:val="0"/>
        <w:autoSpaceDE/>
        <w:autoSpaceDN/>
        <w:bidi w:val="0"/>
        <w:spacing w:beforeAutospacing="0" w:afterAutospacing="0" w:line="560" w:lineRule="exact"/>
        <w:ind w:left="0" w:leftChars="0" w:firstLine="640" w:firstLineChars="200"/>
        <w:rPr>
          <w:rFonts w:ascii="仿宋_GB2312" w:hAnsi="宋体" w:eastAsia="仿宋_GB2312" w:cs="Consolas"/>
          <w:kern w:val="0"/>
          <w:sz w:val="32"/>
          <w:szCs w:val="32"/>
        </w:rPr>
      </w:pPr>
      <w:r>
        <w:rPr>
          <w:rFonts w:hint="eastAsia" w:ascii="黑体" w:hAnsi="黑体" w:eastAsia="黑体" w:cs="黑体"/>
          <w:kern w:val="0"/>
          <w:sz w:val="32"/>
          <w:szCs w:val="32"/>
        </w:rPr>
        <w:t xml:space="preserve">第五条 </w:t>
      </w:r>
      <w:r>
        <w:rPr>
          <w:rFonts w:hint="eastAsia" w:ascii="仿宋_GB2312" w:hAnsi="宋体" w:eastAsia="仿宋_GB2312" w:cs="Consolas"/>
          <w:kern w:val="0"/>
          <w:sz w:val="32"/>
          <w:szCs w:val="32"/>
        </w:rPr>
        <w:t>会计档案一般不得对外借出。确因工作需要且根据国家有关规定必须借出的,应当严格按照规定办理相关手续。</w:t>
      </w:r>
      <w:r>
        <w:rPr>
          <w:rFonts w:hint="eastAsia" w:ascii="仿宋_GB2312" w:eastAsia="仿宋_GB2312"/>
          <w:sz w:val="32"/>
          <w:szCs w:val="32"/>
        </w:rPr>
        <w:t>查阅或复制会计档案人员，严禁在会计档案上篡改和损坏</w:t>
      </w:r>
      <w:r>
        <w:rPr>
          <w:rFonts w:hint="eastAsia" w:ascii="仿宋_GB2312" w:hAnsi="宋体" w:eastAsia="仿宋_GB2312" w:cs="Consolas"/>
          <w:kern w:val="0"/>
          <w:sz w:val="32"/>
          <w:szCs w:val="32"/>
        </w:rPr>
        <w:t>。</w:t>
      </w:r>
    </w:p>
    <w:p>
      <w:pPr>
        <w:keepNext w:val="0"/>
        <w:keepLines w:val="0"/>
        <w:pageBreakBefore w:val="0"/>
        <w:kinsoku/>
        <w:overflowPunct/>
        <w:topLinePunct w:val="0"/>
        <w:autoSpaceDE/>
        <w:autoSpaceDN/>
        <w:bidi w:val="0"/>
        <w:spacing w:beforeAutospacing="0" w:afterAutospacing="0" w:line="560" w:lineRule="exact"/>
        <w:ind w:left="0" w:leftChars="0" w:firstLine="640" w:firstLineChars="200"/>
        <w:rPr>
          <w:rFonts w:ascii="仿宋_GB2312" w:hAnsi="宋体" w:eastAsia="仿宋_GB2312" w:cs="Consolas"/>
          <w:kern w:val="0"/>
          <w:sz w:val="32"/>
          <w:szCs w:val="32"/>
        </w:rPr>
      </w:pPr>
      <w:r>
        <w:rPr>
          <w:rFonts w:hint="eastAsia" w:ascii="黑体" w:hAnsi="黑体" w:eastAsia="黑体" w:cs="黑体"/>
          <w:kern w:val="0"/>
          <w:sz w:val="32"/>
          <w:szCs w:val="32"/>
        </w:rPr>
        <w:t>第六条</w:t>
      </w:r>
      <w:r>
        <w:rPr>
          <w:rFonts w:hint="eastAsia" w:ascii="仿宋_GB2312" w:hAnsi="宋体" w:eastAsia="仿宋_GB2312" w:cs="Consolas"/>
          <w:kern w:val="0"/>
          <w:sz w:val="32"/>
          <w:szCs w:val="32"/>
        </w:rPr>
        <w:t xml:space="preserve"> 会计档案保管期限分为永久、定期两类。定期保管期限一般分为10年和30年。会计档案保管期限，从会计年度终了后的第一天算起。</w:t>
      </w:r>
    </w:p>
    <w:p>
      <w:pPr>
        <w:keepNext w:val="0"/>
        <w:keepLines w:val="0"/>
        <w:pageBreakBefore w:val="0"/>
        <w:kinsoku/>
        <w:overflowPunct/>
        <w:topLinePunct w:val="0"/>
        <w:autoSpaceDE/>
        <w:autoSpaceDN/>
        <w:bidi w:val="0"/>
        <w:spacing w:beforeAutospacing="0" w:afterAutospacing="0" w:line="560" w:lineRule="exact"/>
        <w:ind w:left="0" w:leftChars="0" w:firstLine="640" w:firstLineChars="200"/>
        <w:rPr>
          <w:rFonts w:ascii="仿宋_GB2312" w:hAnsi="宋体" w:eastAsia="仿宋_GB2312" w:cs="Consolas"/>
          <w:kern w:val="0"/>
          <w:sz w:val="32"/>
          <w:szCs w:val="32"/>
        </w:rPr>
      </w:pPr>
      <w:r>
        <w:rPr>
          <w:rFonts w:hint="eastAsia" w:ascii="黑体" w:hAnsi="黑体" w:eastAsia="黑体" w:cs="黑体"/>
          <w:kern w:val="0"/>
          <w:sz w:val="32"/>
          <w:szCs w:val="32"/>
        </w:rPr>
        <w:t>第七条</w:t>
      </w:r>
      <w:r>
        <w:rPr>
          <w:rFonts w:hint="eastAsia" w:ascii="仿宋_GB2312" w:hAnsi="宋体" w:eastAsia="仿宋_GB2312" w:cs="Consolas"/>
          <w:kern w:val="0"/>
          <w:sz w:val="32"/>
          <w:szCs w:val="32"/>
        </w:rPr>
        <w:t xml:space="preserve"> 保管期满的会计档案，可以按照以下程序销毁：</w:t>
      </w:r>
    </w:p>
    <w:p>
      <w:pPr>
        <w:keepNext w:val="0"/>
        <w:keepLines w:val="0"/>
        <w:pageBreakBefore w:val="0"/>
        <w:kinsoku/>
        <w:overflowPunct/>
        <w:topLinePunct w:val="0"/>
        <w:autoSpaceDE/>
        <w:autoSpaceDN/>
        <w:bidi w:val="0"/>
        <w:spacing w:beforeAutospacing="0" w:afterAutospacing="0" w:line="560" w:lineRule="exact"/>
        <w:ind w:left="0" w:leftChars="0" w:firstLine="640" w:firstLineChars="200"/>
        <w:rPr>
          <w:rFonts w:ascii="仿宋_GB2312" w:hAnsi="宋体" w:eastAsia="仿宋_GB2312" w:cs="Consolas"/>
          <w:kern w:val="0"/>
          <w:sz w:val="32"/>
          <w:szCs w:val="32"/>
        </w:rPr>
      </w:pPr>
      <w:r>
        <w:rPr>
          <w:rFonts w:hint="eastAsia" w:ascii="仿宋_GB2312" w:hAnsi="宋体" w:eastAsia="仿宋_GB2312" w:cs="Consolas"/>
          <w:kern w:val="0"/>
          <w:sz w:val="32"/>
          <w:szCs w:val="32"/>
        </w:rPr>
        <w:t>（一）理事会会同财务管理机构提出销毁意见，档案管理机构编制会计档案销毁清册，列明销毁会计档案的名称、卷号、册数、起止年度和档案编号、应保管期限、已保管期限、销毁时间等内容；</w:t>
      </w:r>
    </w:p>
    <w:p>
      <w:pPr>
        <w:keepNext w:val="0"/>
        <w:keepLines w:val="0"/>
        <w:pageBreakBefore w:val="0"/>
        <w:kinsoku/>
        <w:overflowPunct/>
        <w:topLinePunct w:val="0"/>
        <w:autoSpaceDE/>
        <w:autoSpaceDN/>
        <w:bidi w:val="0"/>
        <w:spacing w:beforeAutospacing="0" w:afterAutospacing="0" w:line="560" w:lineRule="exact"/>
        <w:ind w:left="0" w:leftChars="0" w:firstLine="640" w:firstLineChars="200"/>
        <w:rPr>
          <w:rFonts w:ascii="仿宋_GB2312" w:hAnsi="宋体" w:eastAsia="仿宋_GB2312" w:cs="Consolas"/>
          <w:kern w:val="0"/>
          <w:sz w:val="32"/>
          <w:szCs w:val="32"/>
        </w:rPr>
      </w:pPr>
      <w:r>
        <w:rPr>
          <w:rFonts w:hint="eastAsia" w:ascii="仿宋_GB2312" w:hAnsi="宋体" w:eastAsia="仿宋_GB2312" w:cs="Consolas"/>
          <w:kern w:val="0"/>
          <w:sz w:val="32"/>
          <w:szCs w:val="32"/>
        </w:rPr>
        <w:t>（二）</w:t>
      </w:r>
      <w:r>
        <w:rPr>
          <w:rFonts w:hint="eastAsia" w:ascii="仿宋_GB2312" w:hAnsi="宋体" w:cs="Consolas"/>
          <w:kern w:val="0"/>
          <w:sz w:val="32"/>
          <w:szCs w:val="32"/>
          <w:lang w:eastAsia="zh-CN"/>
        </w:rPr>
        <w:t>会长</w:t>
      </w:r>
      <w:r>
        <w:rPr>
          <w:rFonts w:hint="eastAsia" w:ascii="仿宋_GB2312" w:hAnsi="宋体" w:eastAsia="仿宋_GB2312" w:cs="Consolas"/>
          <w:kern w:val="0"/>
          <w:sz w:val="32"/>
          <w:szCs w:val="32"/>
        </w:rPr>
        <w:t>、档案管理机构负责人、会计管理机构负责人、档案管理机构经办人、会计管理机构经办人在会计档案销毁清册上签署意见；</w:t>
      </w:r>
    </w:p>
    <w:p>
      <w:pPr>
        <w:keepNext w:val="0"/>
        <w:keepLines w:val="0"/>
        <w:pageBreakBefore w:val="0"/>
        <w:kinsoku/>
        <w:overflowPunct/>
        <w:topLinePunct w:val="0"/>
        <w:autoSpaceDE/>
        <w:autoSpaceDN/>
        <w:bidi w:val="0"/>
        <w:spacing w:beforeAutospacing="0" w:afterAutospacing="0" w:line="560" w:lineRule="exact"/>
        <w:ind w:left="0" w:leftChars="0" w:firstLine="640" w:firstLineChars="200"/>
        <w:rPr>
          <w:rFonts w:ascii="仿宋_GB2312" w:hAnsi="宋体" w:eastAsia="仿宋_GB2312" w:cs="Consolas"/>
          <w:kern w:val="0"/>
          <w:sz w:val="32"/>
          <w:szCs w:val="32"/>
        </w:rPr>
      </w:pPr>
      <w:r>
        <w:rPr>
          <w:rFonts w:hint="eastAsia" w:ascii="仿宋_GB2312" w:hAnsi="宋体" w:eastAsia="仿宋_GB2312" w:cs="Consolas"/>
          <w:kern w:val="0"/>
          <w:sz w:val="32"/>
          <w:szCs w:val="32"/>
        </w:rPr>
        <w:t>（三）销毁会计档案时，由</w:t>
      </w:r>
      <w:r>
        <w:rPr>
          <w:rFonts w:hint="eastAsia" w:ascii="仿宋_GB2312" w:hAnsi="宋体" w:cs="Consolas"/>
          <w:kern w:val="0"/>
          <w:sz w:val="32"/>
          <w:szCs w:val="32"/>
          <w:lang w:eastAsia="zh-CN"/>
        </w:rPr>
        <w:t>会长</w:t>
      </w:r>
      <w:r>
        <w:rPr>
          <w:rFonts w:hint="eastAsia" w:ascii="仿宋_GB2312" w:hAnsi="宋体" w:eastAsia="仿宋_GB2312" w:cs="Consolas"/>
          <w:kern w:val="0"/>
          <w:sz w:val="32"/>
          <w:szCs w:val="32"/>
        </w:rPr>
        <w:t>或负责人指派人员汇同档案管理机构和财务管理机构共同派员监销；</w:t>
      </w:r>
    </w:p>
    <w:p>
      <w:pPr>
        <w:keepNext w:val="0"/>
        <w:keepLines w:val="0"/>
        <w:pageBreakBefore w:val="0"/>
        <w:kinsoku/>
        <w:overflowPunct/>
        <w:topLinePunct w:val="0"/>
        <w:autoSpaceDE/>
        <w:autoSpaceDN/>
        <w:bidi w:val="0"/>
        <w:spacing w:beforeAutospacing="0" w:afterAutospacing="0" w:line="560" w:lineRule="exact"/>
        <w:ind w:left="0" w:leftChars="0" w:firstLine="640" w:firstLineChars="200"/>
        <w:rPr>
          <w:rFonts w:ascii="仿宋_GB2312" w:hAnsi="宋体" w:eastAsia="仿宋_GB2312" w:cs="Consolas"/>
          <w:kern w:val="0"/>
          <w:sz w:val="32"/>
          <w:szCs w:val="32"/>
        </w:rPr>
      </w:pPr>
      <w:r>
        <w:rPr>
          <w:rFonts w:hint="eastAsia" w:ascii="仿宋_GB2312" w:hAnsi="宋体" w:eastAsia="仿宋_GB2312" w:cs="Consolas"/>
          <w:kern w:val="0"/>
          <w:sz w:val="32"/>
          <w:szCs w:val="32"/>
        </w:rPr>
        <w:t>（四）监销人在销毁会计档案前，按照会计档案销毁清册所列内容清点核对所要销毁的会计档案；销毁后，应在会计档案销毁清册上签名盖章，并将监销情况报告</w:t>
      </w:r>
      <w:r>
        <w:rPr>
          <w:rFonts w:hint="eastAsia" w:ascii="仿宋_GB2312" w:hAnsi="宋体" w:cs="Consolas"/>
          <w:kern w:val="0"/>
          <w:sz w:val="32"/>
          <w:szCs w:val="32"/>
          <w:lang w:eastAsia="zh-CN"/>
        </w:rPr>
        <w:t>会长</w:t>
      </w:r>
      <w:r>
        <w:rPr>
          <w:rFonts w:hint="eastAsia" w:ascii="仿宋_GB2312" w:hAnsi="宋体" w:eastAsia="仿宋_GB2312" w:cs="Consolas"/>
          <w:kern w:val="0"/>
          <w:sz w:val="32"/>
          <w:szCs w:val="32"/>
        </w:rPr>
        <w:t>或者负责人。</w:t>
      </w:r>
    </w:p>
    <w:p>
      <w:pPr>
        <w:keepNext w:val="0"/>
        <w:keepLines w:val="0"/>
        <w:pageBreakBefore w:val="0"/>
        <w:kinsoku/>
        <w:overflowPunct/>
        <w:topLinePunct w:val="0"/>
        <w:autoSpaceDE/>
        <w:autoSpaceDN/>
        <w:bidi w:val="0"/>
        <w:spacing w:beforeAutospacing="0" w:afterAutospacing="0" w:line="560" w:lineRule="exact"/>
        <w:ind w:left="0" w:leftChars="0" w:firstLine="640" w:firstLineChars="200"/>
        <w:rPr>
          <w:rFonts w:ascii="仿宋_GB2312" w:hAnsi="宋体" w:eastAsia="仿宋_GB2312" w:cs="Consolas"/>
          <w:kern w:val="0"/>
          <w:sz w:val="32"/>
          <w:szCs w:val="32"/>
        </w:rPr>
      </w:pPr>
      <w:r>
        <w:rPr>
          <w:rFonts w:hint="eastAsia" w:ascii="仿宋_GB2312" w:hAnsi="宋体" w:eastAsia="仿宋_GB2312" w:cs="Consolas"/>
          <w:kern w:val="0"/>
          <w:sz w:val="32"/>
          <w:szCs w:val="32"/>
        </w:rPr>
        <w:t>电子会计档案的销毁还应当符合国家有关电子档案的规定,并由单位档案管理机构、会计管理机构和信息系统管理机构共同派员监销。</w:t>
      </w:r>
    </w:p>
    <w:p>
      <w:pPr>
        <w:keepNext w:val="0"/>
        <w:keepLines w:val="0"/>
        <w:pageBreakBefore w:val="0"/>
        <w:kinsoku/>
        <w:overflowPunct/>
        <w:topLinePunct w:val="0"/>
        <w:autoSpaceDE/>
        <w:autoSpaceDN/>
        <w:bidi w:val="0"/>
        <w:spacing w:beforeAutospacing="0" w:afterAutospacing="0" w:line="560" w:lineRule="exact"/>
        <w:ind w:left="0" w:leftChars="0" w:firstLine="640" w:firstLineChars="200"/>
        <w:rPr>
          <w:rFonts w:ascii="仿宋_GB2312" w:hAnsi="宋体" w:eastAsia="仿宋_GB2312" w:cs="Consolas"/>
          <w:kern w:val="0"/>
          <w:sz w:val="32"/>
          <w:szCs w:val="32"/>
        </w:rPr>
      </w:pPr>
      <w:r>
        <w:rPr>
          <w:rFonts w:hint="eastAsia" w:ascii="黑体" w:hAnsi="黑体" w:eastAsia="黑体" w:cs="黑体"/>
          <w:kern w:val="0"/>
          <w:sz w:val="32"/>
          <w:szCs w:val="32"/>
        </w:rPr>
        <w:t>第八条</w:t>
      </w:r>
      <w:r>
        <w:rPr>
          <w:rFonts w:hint="eastAsia" w:ascii="仿宋_GB2312" w:hAnsi="宋体" w:eastAsia="仿宋_GB2312" w:cs="Consolas"/>
          <w:kern w:val="0"/>
          <w:sz w:val="32"/>
          <w:szCs w:val="32"/>
        </w:rPr>
        <w:t xml:space="preserve"> 交接会计档案时交接双方应当办理会计档案交接手续。移交会计档案的部门，按规编制完会计档案移交清册，列明应当移交的会计档案名称、卷号、册数、起止年度、档案编号，应保管期限和已保管期限等内容。交接会计档案时，交接双方应当按照会计档案移交清册所列内容逐项交接，并由交接双方的部门负责人负责监督。交接完毕后，交接双方经办人和监督人应当在会计档案移交清册上签名或盖章。</w:t>
      </w:r>
    </w:p>
    <w:p>
      <w:pPr>
        <w:keepNext w:val="0"/>
        <w:keepLines w:val="0"/>
        <w:pageBreakBefore w:val="0"/>
        <w:kinsoku/>
        <w:overflowPunct/>
        <w:topLinePunct w:val="0"/>
        <w:autoSpaceDE/>
        <w:autoSpaceDN/>
        <w:bidi w:val="0"/>
        <w:spacing w:beforeAutospacing="0" w:afterAutospacing="0" w:line="560" w:lineRule="exact"/>
        <w:ind w:left="0" w:leftChars="0" w:firstLine="640" w:firstLineChars="200"/>
        <w:rPr>
          <w:rFonts w:ascii="仿宋_GB2312" w:hAnsi="宋体" w:eastAsia="仿宋_GB2312" w:cs="Consolas"/>
          <w:kern w:val="0"/>
          <w:sz w:val="32"/>
          <w:szCs w:val="32"/>
        </w:rPr>
      </w:pPr>
      <w:r>
        <w:rPr>
          <w:rFonts w:hint="eastAsia" w:ascii="仿宋_GB2312" w:hAnsi="宋体" w:eastAsia="仿宋_GB2312" w:cs="Consolas"/>
          <w:kern w:val="0"/>
          <w:sz w:val="32"/>
          <w:szCs w:val="32"/>
        </w:rPr>
        <w:t>电子会计档案应当与其元数据一并移交,特殊格式的电子会计档案应当与其读取平台一并移交。档案接受单位应当对保存电子会计档案的载体及其技术环境进行检验,确保所接收电子会计档案的准确、完整、可用和安全。</w:t>
      </w:r>
    </w:p>
    <w:p>
      <w:pPr>
        <w:keepNext w:val="0"/>
        <w:keepLines w:val="0"/>
        <w:pageBreakBefore w:val="0"/>
        <w:kinsoku/>
        <w:overflowPunct/>
        <w:topLinePunct w:val="0"/>
        <w:autoSpaceDE/>
        <w:autoSpaceDN/>
        <w:bidi w:val="0"/>
        <w:spacing w:beforeAutospacing="0" w:afterAutospacing="0" w:line="560" w:lineRule="exact"/>
        <w:ind w:left="0" w:leftChars="0" w:firstLine="640" w:firstLineChars="200"/>
        <w:jc w:val="left"/>
        <w:rPr>
          <w:rFonts w:ascii="仿宋_GB2312" w:eastAsia="仿宋_GB2312"/>
          <w:sz w:val="32"/>
          <w:szCs w:val="32"/>
        </w:rPr>
      </w:pPr>
      <w:r>
        <w:rPr>
          <w:rFonts w:hint="eastAsia" w:ascii="黑体" w:hAnsi="黑体" w:eastAsia="黑体" w:cs="黑体"/>
          <w:sz w:val="32"/>
          <w:szCs w:val="32"/>
        </w:rPr>
        <w:t xml:space="preserve">第九条 </w:t>
      </w:r>
      <w:r>
        <w:rPr>
          <w:rFonts w:hint="eastAsia" w:ascii="仿宋_GB2312" w:hAnsi="仿宋_GB2312" w:eastAsia="仿宋_GB2312" w:cs="仿宋_GB2312"/>
          <w:sz w:val="32"/>
          <w:szCs w:val="32"/>
        </w:rPr>
        <w:t>本制度经</w:t>
      </w:r>
      <w:r>
        <w:rPr>
          <w:rFonts w:hint="eastAsia" w:ascii="仿宋_GB2312"/>
          <w:color w:val="000000"/>
          <w:sz w:val="32"/>
          <w:szCs w:val="32"/>
          <w:u w:val="none"/>
          <w:lang w:val="en-US" w:eastAsia="zh-CN"/>
        </w:rPr>
        <w:t xml:space="preserve">    </w:t>
      </w:r>
      <w:r>
        <w:rPr>
          <w:rFonts w:hint="eastAsia" w:ascii="仿宋_GB2312" w:hAnsi="仿宋_GB2312" w:eastAsia="仿宋_GB2312" w:cs="仿宋_GB2312"/>
          <w:color w:val="000000"/>
          <w:sz w:val="32"/>
          <w:szCs w:val="32"/>
          <w:u w:val="none"/>
        </w:rPr>
        <w:t>年</w:t>
      </w:r>
      <w:r>
        <w:rPr>
          <w:rFonts w:hint="eastAsia" w:ascii="仿宋_GB2312"/>
          <w:color w:val="000000"/>
          <w:sz w:val="32"/>
          <w:szCs w:val="32"/>
          <w:u w:val="none"/>
          <w:lang w:val="en-US" w:eastAsia="zh-CN"/>
        </w:rPr>
        <w:t xml:space="preserve">    </w:t>
      </w:r>
      <w:r>
        <w:rPr>
          <w:rFonts w:hint="eastAsia" w:ascii="仿宋_GB2312" w:hAnsi="仿宋_GB2312" w:eastAsia="仿宋_GB2312" w:cs="仿宋_GB2312"/>
          <w:color w:val="000000"/>
          <w:sz w:val="32"/>
          <w:szCs w:val="32"/>
          <w:u w:val="none"/>
        </w:rPr>
        <w:t>月</w:t>
      </w:r>
      <w:r>
        <w:rPr>
          <w:rFonts w:hint="eastAsia" w:ascii="仿宋_GB2312" w:hAnsi="仿宋_GB2312" w:cs="仿宋_GB2312"/>
          <w:color w:val="000000"/>
          <w:sz w:val="32"/>
          <w:szCs w:val="32"/>
          <w:u w:val="none"/>
          <w:lang w:val="en-US" w:eastAsia="zh-CN"/>
        </w:rPr>
        <w:t xml:space="preserve">    </w:t>
      </w:r>
      <w:r>
        <w:rPr>
          <w:rFonts w:hint="eastAsia" w:ascii="仿宋_GB2312" w:hAnsi="仿宋_GB2312" w:eastAsia="仿宋_GB2312" w:cs="仿宋_GB2312"/>
          <w:color w:val="000000"/>
          <w:sz w:val="32"/>
          <w:szCs w:val="32"/>
          <w:u w:val="none"/>
        </w:rPr>
        <w:t>日第</w:t>
      </w:r>
      <w:r>
        <w:rPr>
          <w:rFonts w:hint="eastAsia" w:ascii="仿宋_GB2312" w:hAnsi="仿宋_GB2312" w:cs="仿宋_GB2312"/>
          <w:color w:val="000000"/>
          <w:sz w:val="32"/>
          <w:szCs w:val="32"/>
          <w:u w:val="none"/>
          <w:lang w:val="en-US" w:eastAsia="zh-CN"/>
        </w:rPr>
        <w:t xml:space="preserve">       </w:t>
      </w:r>
      <w:r>
        <w:rPr>
          <w:rFonts w:hint="eastAsia" w:ascii="仿宋_GB2312" w:hAnsi="仿宋_GB2312" w:cs="仿宋_GB2312"/>
          <w:color w:val="000000"/>
          <w:sz w:val="32"/>
          <w:szCs w:val="32"/>
          <w:u w:val="none"/>
          <w:lang w:eastAsia="zh-CN"/>
        </w:rPr>
        <w:t>会</w:t>
      </w:r>
      <w:r>
        <w:rPr>
          <w:rFonts w:hint="eastAsia" w:ascii="仿宋_GB2312" w:hAnsi="仿宋_GB2312" w:cs="仿宋_GB2312"/>
          <w:color w:val="000000"/>
          <w:sz w:val="32"/>
          <w:szCs w:val="32"/>
          <w:u w:val="none"/>
          <w:lang w:val="en-US" w:eastAsia="zh-CN"/>
        </w:rPr>
        <w:t>议</w:t>
      </w:r>
      <w:bookmarkStart w:id="0" w:name="_GoBack"/>
      <w:bookmarkEnd w:id="0"/>
      <w:r>
        <w:rPr>
          <w:rFonts w:hint="eastAsia" w:ascii="仿宋_GB2312" w:hAnsi="仿宋_GB2312" w:cs="仿宋_GB2312"/>
          <w:color w:val="000000"/>
          <w:sz w:val="32"/>
          <w:szCs w:val="32"/>
          <w:u w:val="none"/>
          <w:lang w:eastAsia="zh-CN"/>
        </w:rPr>
        <w:t>审议</w:t>
      </w:r>
      <w:r>
        <w:rPr>
          <w:rFonts w:hint="eastAsia" w:ascii="仿宋_GB2312" w:hAnsi="仿宋_GB2312" w:eastAsia="仿宋_GB2312" w:cs="仿宋_GB2312"/>
          <w:color w:val="000000"/>
          <w:sz w:val="32"/>
          <w:szCs w:val="32"/>
          <w:u w:val="none"/>
        </w:rPr>
        <w:t>通过后生效</w:t>
      </w:r>
      <w:r>
        <w:rPr>
          <w:rFonts w:hint="eastAsia" w:ascii="仿宋_GB2312" w:hAnsi="仿宋_GB2312" w:cs="仿宋_GB2312"/>
          <w:color w:val="000000"/>
          <w:sz w:val="32"/>
          <w:szCs w:val="32"/>
          <w:u w:val="none"/>
          <w:lang w:eastAsia="zh-CN"/>
        </w:rPr>
        <w:t>，由秘书处负责解释</w:t>
      </w:r>
      <w:r>
        <w:rPr>
          <w:rFonts w:ascii="仿宋_GB2312" w:eastAsia="仿宋_GB2312"/>
          <w:color w:val="000000"/>
          <w:sz w:val="32"/>
          <w:szCs w:val="32"/>
        </w:rPr>
        <w:t>。</w:t>
      </w:r>
    </w:p>
    <w:p>
      <w:pPr>
        <w:keepNext w:val="0"/>
        <w:keepLines w:val="0"/>
        <w:pageBreakBefore w:val="0"/>
        <w:kinsoku/>
        <w:overflowPunct/>
        <w:topLinePunct w:val="0"/>
        <w:autoSpaceDE/>
        <w:autoSpaceDN/>
        <w:bidi w:val="0"/>
        <w:spacing w:beforeAutospacing="0" w:afterAutospacing="0" w:line="560" w:lineRule="exact"/>
        <w:ind w:left="0" w:leftChars="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0ZjIwOGRlMGRjZjQ3MTUyNTc1MWVhODAzZDhlMjIifQ=="/>
  </w:docVars>
  <w:rsids>
    <w:rsidRoot w:val="206B2CC9"/>
    <w:rsid w:val="206B2CC9"/>
    <w:rsid w:val="5D9C6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2023-08-06T06:50:00Z</dcterms:created>
  <dc:creator>杨秋凤</dc:creator>
  <cp:lastModifiedBy>杨秋凤</cp:lastModifiedBy>
  <dcterms:modified xsi:type="dcterms:W3CDTF">2023-09-11T01:01:44Z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80DCDE01E00347C7AE87EDCEA09DF9BC_11</vt:lpwstr>
  </property>
</Properties>
</file>